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ED0ACA" w14:textId="25A2D39D" w:rsidR="00774138" w:rsidRPr="002C3D6F" w:rsidRDefault="00774138" w:rsidP="002C3D6F">
      <w:pPr>
        <w:spacing w:line="480" w:lineRule="auto"/>
        <w:rPr>
          <w:rFonts w:ascii="Times New Roman" w:hAnsi="Times New Roman" w:cs="Times New Roman"/>
          <w:sz w:val="24"/>
          <w:szCs w:val="24"/>
        </w:rPr>
      </w:pPr>
    </w:p>
    <w:p w14:paraId="2FF40EF0" w14:textId="77777777" w:rsidR="00611EF3" w:rsidRDefault="00611EF3" w:rsidP="008A7184">
      <w:pPr>
        <w:tabs>
          <w:tab w:val="left" w:pos="2826"/>
        </w:tabs>
        <w:spacing w:line="480" w:lineRule="auto"/>
        <w:jc w:val="center"/>
        <w:rPr>
          <w:rFonts w:ascii="Times New Roman" w:hAnsi="Times New Roman" w:cs="Times New Roman"/>
          <w:sz w:val="24"/>
          <w:szCs w:val="24"/>
        </w:rPr>
      </w:pPr>
    </w:p>
    <w:p w14:paraId="40EDD040" w14:textId="77777777" w:rsidR="00611EF3" w:rsidRDefault="00611EF3" w:rsidP="008A7184">
      <w:pPr>
        <w:tabs>
          <w:tab w:val="left" w:pos="2826"/>
        </w:tabs>
        <w:spacing w:line="480" w:lineRule="auto"/>
        <w:jc w:val="center"/>
        <w:rPr>
          <w:rFonts w:ascii="Times New Roman" w:hAnsi="Times New Roman" w:cs="Times New Roman"/>
          <w:sz w:val="24"/>
          <w:szCs w:val="24"/>
        </w:rPr>
      </w:pPr>
    </w:p>
    <w:p w14:paraId="7E5AF087" w14:textId="77777777" w:rsidR="00611EF3" w:rsidRDefault="00611EF3" w:rsidP="008A7184">
      <w:pPr>
        <w:tabs>
          <w:tab w:val="left" w:pos="2826"/>
        </w:tabs>
        <w:spacing w:line="480" w:lineRule="auto"/>
        <w:jc w:val="center"/>
        <w:rPr>
          <w:rFonts w:ascii="Times New Roman" w:hAnsi="Times New Roman" w:cs="Times New Roman"/>
          <w:sz w:val="24"/>
          <w:szCs w:val="24"/>
        </w:rPr>
      </w:pPr>
    </w:p>
    <w:p w14:paraId="71DD07D1" w14:textId="77777777" w:rsidR="00611EF3" w:rsidRDefault="00611EF3" w:rsidP="00611EF3">
      <w:pPr>
        <w:tabs>
          <w:tab w:val="left" w:pos="2826"/>
        </w:tabs>
        <w:spacing w:line="480" w:lineRule="auto"/>
        <w:rPr>
          <w:rFonts w:ascii="Times New Roman" w:hAnsi="Times New Roman" w:cs="Times New Roman"/>
          <w:sz w:val="24"/>
          <w:szCs w:val="24"/>
        </w:rPr>
      </w:pPr>
    </w:p>
    <w:p w14:paraId="182CCF3E" w14:textId="671A4A59" w:rsidR="00053F29" w:rsidRDefault="001930D6" w:rsidP="008A7184">
      <w:pPr>
        <w:tabs>
          <w:tab w:val="left" w:pos="2826"/>
        </w:tabs>
        <w:spacing w:line="480" w:lineRule="auto"/>
        <w:jc w:val="center"/>
        <w:rPr>
          <w:rFonts w:ascii="Times New Roman" w:hAnsi="Times New Roman" w:cs="Times New Roman"/>
          <w:sz w:val="24"/>
          <w:szCs w:val="24"/>
        </w:rPr>
      </w:pPr>
      <w:bookmarkStart w:id="0" w:name="_GoBack"/>
      <w:r w:rsidRPr="008A7184">
        <w:rPr>
          <w:rFonts w:ascii="Times New Roman" w:hAnsi="Times New Roman" w:cs="Times New Roman"/>
          <w:sz w:val="24"/>
          <w:szCs w:val="24"/>
        </w:rPr>
        <w:t xml:space="preserve">Benefits </w:t>
      </w:r>
      <w:r>
        <w:rPr>
          <w:rFonts w:ascii="Times New Roman" w:hAnsi="Times New Roman" w:cs="Times New Roman"/>
          <w:sz w:val="24"/>
          <w:szCs w:val="24"/>
        </w:rPr>
        <w:t>a</w:t>
      </w:r>
      <w:r w:rsidRPr="008A7184">
        <w:rPr>
          <w:rFonts w:ascii="Times New Roman" w:hAnsi="Times New Roman" w:cs="Times New Roman"/>
          <w:sz w:val="24"/>
          <w:szCs w:val="24"/>
        </w:rPr>
        <w:t xml:space="preserve">nd Requirements </w:t>
      </w:r>
      <w:r>
        <w:rPr>
          <w:rFonts w:ascii="Times New Roman" w:hAnsi="Times New Roman" w:cs="Times New Roman"/>
          <w:sz w:val="24"/>
          <w:szCs w:val="24"/>
        </w:rPr>
        <w:t>o</w:t>
      </w:r>
      <w:r w:rsidRPr="008A7184">
        <w:rPr>
          <w:rFonts w:ascii="Times New Roman" w:hAnsi="Times New Roman" w:cs="Times New Roman"/>
          <w:sz w:val="24"/>
          <w:szCs w:val="24"/>
        </w:rPr>
        <w:t>f Health Insurance</w:t>
      </w:r>
    </w:p>
    <w:bookmarkEnd w:id="0"/>
    <w:p w14:paraId="1AC2E476" w14:textId="7518455E" w:rsidR="008A7184" w:rsidRDefault="001930D6" w:rsidP="008A7184">
      <w:pPr>
        <w:tabs>
          <w:tab w:val="left" w:pos="2826"/>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54FE3852" w14:textId="5B8C6FC3" w:rsidR="00237FB7" w:rsidRDefault="00237FB7" w:rsidP="008A7184">
      <w:pPr>
        <w:tabs>
          <w:tab w:val="left" w:pos="2826"/>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3F2A185E" w14:textId="33EA7F99" w:rsidR="008A7184" w:rsidRDefault="001930D6" w:rsidP="008A7184">
      <w:pPr>
        <w:tabs>
          <w:tab w:val="left" w:pos="2826"/>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8F01B76" w14:textId="77777777" w:rsidR="008A7184" w:rsidRPr="002C3D6F" w:rsidRDefault="008A7184" w:rsidP="008A7184">
      <w:pPr>
        <w:tabs>
          <w:tab w:val="left" w:pos="2826"/>
        </w:tabs>
        <w:spacing w:line="480" w:lineRule="auto"/>
        <w:rPr>
          <w:rFonts w:ascii="Times New Roman" w:hAnsi="Times New Roman" w:cs="Times New Roman"/>
          <w:sz w:val="24"/>
          <w:szCs w:val="24"/>
        </w:rPr>
      </w:pPr>
    </w:p>
    <w:p w14:paraId="36E4FCFE" w14:textId="09CA6675" w:rsidR="00053F29" w:rsidRPr="002C3D6F" w:rsidRDefault="00053F29" w:rsidP="002C3D6F">
      <w:pPr>
        <w:spacing w:line="480" w:lineRule="auto"/>
        <w:rPr>
          <w:rFonts w:ascii="Times New Roman" w:hAnsi="Times New Roman" w:cs="Times New Roman"/>
          <w:sz w:val="24"/>
          <w:szCs w:val="24"/>
        </w:rPr>
      </w:pPr>
    </w:p>
    <w:p w14:paraId="6D4FA1DD" w14:textId="77777777" w:rsidR="008A7184" w:rsidRDefault="008A7184" w:rsidP="002C3D6F">
      <w:pPr>
        <w:spacing w:line="480" w:lineRule="auto"/>
        <w:rPr>
          <w:rFonts w:ascii="Times New Roman" w:hAnsi="Times New Roman" w:cs="Times New Roman"/>
          <w:b/>
          <w:sz w:val="24"/>
          <w:szCs w:val="24"/>
        </w:rPr>
      </w:pPr>
    </w:p>
    <w:p w14:paraId="0D9A7479" w14:textId="77777777" w:rsidR="008A7184" w:rsidRDefault="008A7184" w:rsidP="002C3D6F">
      <w:pPr>
        <w:spacing w:line="480" w:lineRule="auto"/>
        <w:rPr>
          <w:rFonts w:ascii="Times New Roman" w:hAnsi="Times New Roman" w:cs="Times New Roman"/>
          <w:b/>
          <w:sz w:val="24"/>
          <w:szCs w:val="24"/>
        </w:rPr>
      </w:pPr>
    </w:p>
    <w:p w14:paraId="4CF170D0" w14:textId="77777777" w:rsidR="008A7184" w:rsidRDefault="008A7184" w:rsidP="002C3D6F">
      <w:pPr>
        <w:spacing w:line="480" w:lineRule="auto"/>
        <w:rPr>
          <w:rFonts w:ascii="Times New Roman" w:hAnsi="Times New Roman" w:cs="Times New Roman"/>
          <w:b/>
          <w:sz w:val="24"/>
          <w:szCs w:val="24"/>
        </w:rPr>
      </w:pPr>
    </w:p>
    <w:p w14:paraId="3B89488F" w14:textId="77777777" w:rsidR="008A7184" w:rsidRDefault="008A7184" w:rsidP="002C3D6F">
      <w:pPr>
        <w:spacing w:line="480" w:lineRule="auto"/>
        <w:rPr>
          <w:rFonts w:ascii="Times New Roman" w:hAnsi="Times New Roman" w:cs="Times New Roman"/>
          <w:b/>
          <w:sz w:val="24"/>
          <w:szCs w:val="24"/>
        </w:rPr>
      </w:pPr>
    </w:p>
    <w:p w14:paraId="2C13D7C6" w14:textId="77777777" w:rsidR="00611EF3" w:rsidRDefault="001930D6">
      <w:pPr>
        <w:rPr>
          <w:rFonts w:ascii="Times New Roman" w:hAnsi="Times New Roman" w:cs="Times New Roman"/>
          <w:sz w:val="24"/>
          <w:szCs w:val="24"/>
        </w:rPr>
      </w:pPr>
      <w:r>
        <w:rPr>
          <w:rFonts w:ascii="Times New Roman" w:hAnsi="Times New Roman" w:cs="Times New Roman"/>
          <w:sz w:val="24"/>
          <w:szCs w:val="24"/>
        </w:rPr>
        <w:br w:type="page"/>
      </w:r>
    </w:p>
    <w:p w14:paraId="5A6B9479" w14:textId="18D4858B" w:rsidR="008A7184" w:rsidRDefault="001930D6" w:rsidP="00611EF3">
      <w:pPr>
        <w:tabs>
          <w:tab w:val="left" w:pos="2826"/>
        </w:tabs>
        <w:spacing w:line="480" w:lineRule="auto"/>
        <w:jc w:val="center"/>
        <w:rPr>
          <w:rFonts w:ascii="Times New Roman" w:hAnsi="Times New Roman" w:cs="Times New Roman"/>
          <w:sz w:val="24"/>
          <w:szCs w:val="24"/>
        </w:rPr>
      </w:pPr>
      <w:r w:rsidRPr="008A7184">
        <w:rPr>
          <w:rFonts w:ascii="Times New Roman" w:hAnsi="Times New Roman" w:cs="Times New Roman"/>
          <w:sz w:val="24"/>
          <w:szCs w:val="24"/>
        </w:rPr>
        <w:lastRenderedPageBreak/>
        <w:t xml:space="preserve">Benefits </w:t>
      </w:r>
      <w:r>
        <w:rPr>
          <w:rFonts w:ascii="Times New Roman" w:hAnsi="Times New Roman" w:cs="Times New Roman"/>
          <w:sz w:val="24"/>
          <w:szCs w:val="24"/>
        </w:rPr>
        <w:t>a</w:t>
      </w:r>
      <w:r w:rsidRPr="008A7184">
        <w:rPr>
          <w:rFonts w:ascii="Times New Roman" w:hAnsi="Times New Roman" w:cs="Times New Roman"/>
          <w:sz w:val="24"/>
          <w:szCs w:val="24"/>
        </w:rPr>
        <w:t xml:space="preserve">nd Requirements </w:t>
      </w:r>
      <w:r>
        <w:rPr>
          <w:rFonts w:ascii="Times New Roman" w:hAnsi="Times New Roman" w:cs="Times New Roman"/>
          <w:sz w:val="24"/>
          <w:szCs w:val="24"/>
        </w:rPr>
        <w:t>o</w:t>
      </w:r>
      <w:r w:rsidRPr="008A7184">
        <w:rPr>
          <w:rFonts w:ascii="Times New Roman" w:hAnsi="Times New Roman" w:cs="Times New Roman"/>
          <w:sz w:val="24"/>
          <w:szCs w:val="24"/>
        </w:rPr>
        <w:t>f Health Insurance</w:t>
      </w:r>
    </w:p>
    <w:p w14:paraId="33D77A34" w14:textId="3050951B" w:rsidR="00E63477" w:rsidRPr="00E63477" w:rsidRDefault="00735A97" w:rsidP="00735A97">
      <w:pPr>
        <w:tabs>
          <w:tab w:val="left" w:pos="2826"/>
          <w:tab w:val="center" w:pos="4680"/>
          <w:tab w:val="left" w:pos="7065"/>
        </w:tabs>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1930D6" w:rsidRPr="00E63477">
        <w:rPr>
          <w:rFonts w:ascii="Times New Roman" w:hAnsi="Times New Roman" w:cs="Times New Roman"/>
          <w:b/>
          <w:sz w:val="24"/>
          <w:szCs w:val="24"/>
        </w:rPr>
        <w:t>Introduction</w:t>
      </w:r>
      <w:r>
        <w:rPr>
          <w:rFonts w:ascii="Times New Roman" w:hAnsi="Times New Roman" w:cs="Times New Roman"/>
          <w:b/>
          <w:sz w:val="24"/>
          <w:szCs w:val="24"/>
        </w:rPr>
        <w:tab/>
      </w:r>
    </w:p>
    <w:p w14:paraId="5041EE8C" w14:textId="1E21D374" w:rsidR="002C3D6F" w:rsidRPr="002C3D6F" w:rsidRDefault="001930D6" w:rsidP="002C3D6F">
      <w:pPr>
        <w:spacing w:line="480" w:lineRule="auto"/>
        <w:ind w:firstLine="720"/>
        <w:rPr>
          <w:rFonts w:ascii="Times New Roman" w:hAnsi="Times New Roman" w:cs="Times New Roman"/>
          <w:sz w:val="24"/>
          <w:szCs w:val="24"/>
        </w:rPr>
      </w:pPr>
      <w:r w:rsidRPr="002C3D6F">
        <w:rPr>
          <w:rFonts w:ascii="Times New Roman" w:hAnsi="Times New Roman" w:cs="Times New Roman"/>
          <w:sz w:val="24"/>
          <w:szCs w:val="24"/>
        </w:rPr>
        <w:t>Health insurance is a kind of insurance that covers medical expense for individuals. Just like any other insurance policies, health insurance is a contractual arrangement between an individual or a group and an insurer whereby the insurer agrees to give particularized health insurance cover guided by a certain premium that abides by the terms and conditions cited in the policy (Horgan et al., 2015). A comprehensive health insurance policy would usually stand for medical expenses such as the</w:t>
      </w:r>
      <w:r w:rsidR="00735A97">
        <w:rPr>
          <w:rFonts w:ascii="Times New Roman" w:hAnsi="Times New Roman" w:cs="Times New Roman"/>
          <w:sz w:val="24"/>
          <w:szCs w:val="24"/>
        </w:rPr>
        <w:t xml:space="preserve"> </w:t>
      </w:r>
      <w:r w:rsidRPr="002C3D6F">
        <w:rPr>
          <w:rFonts w:ascii="Times New Roman" w:hAnsi="Times New Roman" w:cs="Times New Roman"/>
          <w:sz w:val="24"/>
          <w:szCs w:val="24"/>
        </w:rPr>
        <w:t>boarding</w:t>
      </w:r>
      <w:r w:rsidR="00735A97">
        <w:rPr>
          <w:rFonts w:ascii="Times New Roman" w:hAnsi="Times New Roman" w:cs="Times New Roman"/>
          <w:sz w:val="24"/>
          <w:szCs w:val="24"/>
        </w:rPr>
        <w:t xml:space="preserve"> and room</w:t>
      </w:r>
      <w:r w:rsidRPr="002C3D6F">
        <w:rPr>
          <w:rFonts w:ascii="Times New Roman" w:hAnsi="Times New Roman" w:cs="Times New Roman"/>
          <w:sz w:val="24"/>
          <w:szCs w:val="24"/>
        </w:rPr>
        <w:t xml:space="preserve"> expenses</w:t>
      </w:r>
      <w:proofErr w:type="gramStart"/>
      <w:r w:rsidRPr="002C3D6F">
        <w:rPr>
          <w:rFonts w:ascii="Times New Roman" w:hAnsi="Times New Roman" w:cs="Times New Roman"/>
          <w:sz w:val="24"/>
          <w:szCs w:val="24"/>
        </w:rPr>
        <w:t>, ,</w:t>
      </w:r>
      <w:proofErr w:type="gramEnd"/>
      <w:r w:rsidRPr="002C3D6F">
        <w:rPr>
          <w:rFonts w:ascii="Times New Roman" w:hAnsi="Times New Roman" w:cs="Times New Roman"/>
          <w:sz w:val="24"/>
          <w:szCs w:val="24"/>
        </w:rPr>
        <w:t xml:space="preserve"> </w:t>
      </w:r>
      <w:r w:rsidR="00735A97">
        <w:rPr>
          <w:rFonts w:ascii="Times New Roman" w:hAnsi="Times New Roman" w:cs="Times New Roman"/>
          <w:sz w:val="24"/>
          <w:szCs w:val="24"/>
        </w:rPr>
        <w:t>surgeon fees</w:t>
      </w:r>
      <w:r w:rsidRPr="002C3D6F">
        <w:rPr>
          <w:rFonts w:ascii="Times New Roman" w:hAnsi="Times New Roman" w:cs="Times New Roman"/>
          <w:sz w:val="24"/>
          <w:szCs w:val="24"/>
        </w:rPr>
        <w:t xml:space="preserve">, physician, specialists, anesthetics, </w:t>
      </w:r>
      <w:r w:rsidR="00735A97" w:rsidRPr="00735A97">
        <w:rPr>
          <w:rFonts w:ascii="Times New Roman" w:hAnsi="Times New Roman" w:cs="Times New Roman"/>
          <w:sz w:val="24"/>
          <w:szCs w:val="24"/>
        </w:rPr>
        <w:t xml:space="preserve">nursing expenses </w:t>
      </w:r>
      <w:r w:rsidRPr="002C3D6F">
        <w:rPr>
          <w:rFonts w:ascii="Times New Roman" w:hAnsi="Times New Roman" w:cs="Times New Roman"/>
          <w:sz w:val="24"/>
          <w:szCs w:val="24"/>
        </w:rPr>
        <w:t xml:space="preserve">and consultants. The policy also covers medical expense incurred on anesthesia, </w:t>
      </w:r>
      <w:r w:rsidR="00735A97">
        <w:rPr>
          <w:rFonts w:ascii="Times New Roman" w:hAnsi="Times New Roman" w:cs="Times New Roman"/>
          <w:sz w:val="24"/>
          <w:szCs w:val="24"/>
        </w:rPr>
        <w:t xml:space="preserve">medicines, </w:t>
      </w:r>
      <w:r w:rsidRPr="002C3D6F">
        <w:rPr>
          <w:rFonts w:ascii="Times New Roman" w:hAnsi="Times New Roman" w:cs="Times New Roman"/>
          <w:sz w:val="24"/>
          <w:szCs w:val="24"/>
        </w:rPr>
        <w:t xml:space="preserve">operation theatre </w:t>
      </w:r>
      <w:r w:rsidR="00735A97">
        <w:rPr>
          <w:rFonts w:ascii="Times New Roman" w:hAnsi="Times New Roman" w:cs="Times New Roman"/>
          <w:sz w:val="24"/>
          <w:szCs w:val="24"/>
        </w:rPr>
        <w:t>fees</w:t>
      </w:r>
      <w:r w:rsidRPr="002C3D6F">
        <w:rPr>
          <w:rFonts w:ascii="Times New Roman" w:hAnsi="Times New Roman" w:cs="Times New Roman"/>
          <w:sz w:val="24"/>
          <w:szCs w:val="24"/>
        </w:rPr>
        <w:t>, blood, oxygen, surgical app</w:t>
      </w:r>
      <w:r w:rsidR="00735A97">
        <w:rPr>
          <w:rFonts w:ascii="Times New Roman" w:hAnsi="Times New Roman" w:cs="Times New Roman"/>
          <w:sz w:val="24"/>
          <w:szCs w:val="24"/>
        </w:rPr>
        <w:t>aratus</w:t>
      </w:r>
      <w:r w:rsidRPr="002C3D6F">
        <w:rPr>
          <w:rFonts w:ascii="Times New Roman" w:hAnsi="Times New Roman" w:cs="Times New Roman"/>
          <w:sz w:val="24"/>
          <w:szCs w:val="24"/>
        </w:rPr>
        <w:t xml:space="preserve">, X-ray, diagnostic </w:t>
      </w:r>
      <w:r w:rsidR="00735A97">
        <w:rPr>
          <w:rFonts w:ascii="Times New Roman" w:hAnsi="Times New Roman" w:cs="Times New Roman"/>
          <w:sz w:val="24"/>
          <w:szCs w:val="24"/>
        </w:rPr>
        <w:t>appliances</w:t>
      </w:r>
      <w:r w:rsidRPr="002C3D6F">
        <w:rPr>
          <w:rFonts w:ascii="Times New Roman" w:hAnsi="Times New Roman" w:cs="Times New Roman"/>
          <w:sz w:val="24"/>
          <w:szCs w:val="24"/>
        </w:rPr>
        <w:t xml:space="preserve">, dialysis, drugs, artificial limbs, chemotherapy, organs, and related expenses. An insurance policy is, therefore, a type of policy that permits a policyholder to take treatment in any of the allowed network hospitals so that there is no need for the policyholder to pay for the hospital expenses. </w:t>
      </w:r>
    </w:p>
    <w:p w14:paraId="0C69472E" w14:textId="77777777" w:rsidR="002C3D6F" w:rsidRPr="002C3D6F" w:rsidRDefault="001930D6" w:rsidP="002C3D6F">
      <w:pPr>
        <w:spacing w:line="480" w:lineRule="auto"/>
        <w:rPr>
          <w:rFonts w:ascii="Times New Roman" w:hAnsi="Times New Roman" w:cs="Times New Roman"/>
          <w:b/>
          <w:sz w:val="24"/>
          <w:szCs w:val="24"/>
        </w:rPr>
      </w:pPr>
      <w:r w:rsidRPr="002C3D6F">
        <w:rPr>
          <w:rFonts w:ascii="Times New Roman" w:hAnsi="Times New Roman" w:cs="Times New Roman"/>
          <w:b/>
          <w:sz w:val="24"/>
          <w:szCs w:val="24"/>
        </w:rPr>
        <w:t>Health Impacts</w:t>
      </w:r>
    </w:p>
    <w:p w14:paraId="1949333E" w14:textId="4CAC8A8E" w:rsidR="002C3D6F" w:rsidRDefault="001930D6" w:rsidP="00F73392">
      <w:pPr>
        <w:tabs>
          <w:tab w:val="left" w:pos="8910"/>
        </w:tabs>
        <w:spacing w:line="480" w:lineRule="auto"/>
        <w:ind w:firstLine="720"/>
        <w:rPr>
          <w:rFonts w:ascii="Times New Roman" w:hAnsi="Times New Roman" w:cs="Times New Roman"/>
          <w:sz w:val="24"/>
          <w:szCs w:val="24"/>
        </w:rPr>
      </w:pPr>
      <w:r w:rsidRPr="002C3D6F">
        <w:rPr>
          <w:rFonts w:ascii="Times New Roman" w:hAnsi="Times New Roman" w:cs="Times New Roman"/>
          <w:sz w:val="24"/>
          <w:szCs w:val="24"/>
        </w:rPr>
        <w:t xml:space="preserve">Compelling studies have examined the </w:t>
      </w:r>
      <w:r w:rsidR="00735A97">
        <w:rPr>
          <w:rFonts w:ascii="Times New Roman" w:hAnsi="Times New Roman" w:cs="Times New Roman"/>
          <w:sz w:val="24"/>
          <w:szCs w:val="24"/>
        </w:rPr>
        <w:t>studies about</w:t>
      </w:r>
      <w:r w:rsidRPr="002C3D6F">
        <w:rPr>
          <w:rFonts w:ascii="Times New Roman" w:hAnsi="Times New Roman" w:cs="Times New Roman"/>
          <w:sz w:val="24"/>
          <w:szCs w:val="24"/>
        </w:rPr>
        <w:t xml:space="preserve"> the correlation between health</w:t>
      </w:r>
      <w:r w:rsidR="00735A97">
        <w:rPr>
          <w:rFonts w:ascii="Times New Roman" w:hAnsi="Times New Roman" w:cs="Times New Roman"/>
          <w:sz w:val="24"/>
          <w:szCs w:val="24"/>
        </w:rPr>
        <w:t>care</w:t>
      </w:r>
      <w:r w:rsidRPr="002C3D6F">
        <w:rPr>
          <w:rFonts w:ascii="Times New Roman" w:hAnsi="Times New Roman" w:cs="Times New Roman"/>
          <w:sz w:val="24"/>
          <w:szCs w:val="24"/>
        </w:rPr>
        <w:t xml:space="preserve"> and insurance or lack of insurance, </w:t>
      </w:r>
      <w:r w:rsidR="00F73392">
        <w:rPr>
          <w:rFonts w:ascii="Times New Roman" w:hAnsi="Times New Roman" w:cs="Times New Roman"/>
          <w:sz w:val="24"/>
          <w:szCs w:val="24"/>
        </w:rPr>
        <w:t>application</w:t>
      </w:r>
      <w:r w:rsidRPr="002C3D6F">
        <w:rPr>
          <w:rFonts w:ascii="Times New Roman" w:hAnsi="Times New Roman" w:cs="Times New Roman"/>
          <w:sz w:val="24"/>
          <w:szCs w:val="24"/>
        </w:rPr>
        <w:t xml:space="preserve"> of medical care and health results for certain conditions and kinds of services, in addition to general mortality and health status (Beronio et al., 2014). The studies demonstrate that there is an exuberant positive </w:t>
      </w:r>
      <w:r w:rsidR="00F73392">
        <w:rPr>
          <w:rFonts w:ascii="Times New Roman" w:hAnsi="Times New Roman" w:cs="Times New Roman"/>
          <w:sz w:val="24"/>
          <w:szCs w:val="24"/>
        </w:rPr>
        <w:t>interlinks</w:t>
      </w:r>
      <w:r w:rsidRPr="002C3D6F">
        <w:rPr>
          <w:rFonts w:ascii="Times New Roman" w:hAnsi="Times New Roman" w:cs="Times New Roman"/>
          <w:sz w:val="24"/>
          <w:szCs w:val="24"/>
        </w:rPr>
        <w:t xml:space="preserve"> between </w:t>
      </w:r>
      <w:proofErr w:type="spellStart"/>
      <w:r w:rsidRPr="002C3D6F">
        <w:rPr>
          <w:rFonts w:ascii="Times New Roman" w:hAnsi="Times New Roman" w:cs="Times New Roman"/>
          <w:sz w:val="24"/>
          <w:szCs w:val="24"/>
        </w:rPr>
        <w:t>healthinsurance</w:t>
      </w:r>
      <w:proofErr w:type="spellEnd"/>
      <w:r w:rsidRPr="002C3D6F">
        <w:rPr>
          <w:rFonts w:ascii="Times New Roman" w:hAnsi="Times New Roman" w:cs="Times New Roman"/>
          <w:sz w:val="24"/>
          <w:szCs w:val="24"/>
        </w:rPr>
        <w:t xml:space="preserve"> coverage and health-related </w:t>
      </w:r>
      <w:r w:rsidR="00F73392">
        <w:rPr>
          <w:rFonts w:ascii="Times New Roman" w:hAnsi="Times New Roman" w:cs="Times New Roman"/>
          <w:sz w:val="24"/>
          <w:szCs w:val="24"/>
        </w:rPr>
        <w:t>results</w:t>
      </w:r>
      <w:r w:rsidRPr="002C3D6F">
        <w:rPr>
          <w:rFonts w:ascii="Times New Roman" w:hAnsi="Times New Roman" w:cs="Times New Roman"/>
          <w:sz w:val="24"/>
          <w:szCs w:val="24"/>
        </w:rPr>
        <w:t>. This is according the data obtained from various data sources and a variety of analytic app</w:t>
      </w:r>
      <w:r w:rsidR="00611EF3">
        <w:rPr>
          <w:rFonts w:ascii="Times New Roman" w:hAnsi="Times New Roman" w:cs="Times New Roman"/>
          <w:sz w:val="24"/>
          <w:szCs w:val="24"/>
        </w:rPr>
        <w:t>roaches. Claxton et al. (2013) p</w:t>
      </w:r>
      <w:r w:rsidRPr="002C3D6F">
        <w:rPr>
          <w:rFonts w:ascii="Times New Roman" w:hAnsi="Times New Roman" w:cs="Times New Roman"/>
          <w:sz w:val="24"/>
          <w:szCs w:val="24"/>
        </w:rPr>
        <w:t xml:space="preserve">osit that statistics indicate that 88.2% of the adults who have hospital cover enjoy advanced medication </w:t>
      </w:r>
      <w:r w:rsidRPr="002C3D6F">
        <w:rPr>
          <w:rFonts w:ascii="Times New Roman" w:hAnsi="Times New Roman" w:cs="Times New Roman"/>
          <w:sz w:val="24"/>
          <w:szCs w:val="24"/>
        </w:rPr>
        <w:lastRenderedPageBreak/>
        <w:t xml:space="preserve">with improved medical outcomes. The sufficient evidence garnered suggest that health insurance has more positive impacts plus extra use of medical services and excellent health results among the policyholders. </w:t>
      </w:r>
    </w:p>
    <w:p w14:paraId="3DDC6CC7" w14:textId="22672B15" w:rsidR="002C3D6F" w:rsidRPr="002C3D6F" w:rsidRDefault="001930D6" w:rsidP="002C3D6F">
      <w:pPr>
        <w:spacing w:line="480" w:lineRule="auto"/>
        <w:ind w:firstLine="720"/>
        <w:rPr>
          <w:rFonts w:ascii="Times New Roman" w:hAnsi="Times New Roman" w:cs="Times New Roman"/>
          <w:sz w:val="24"/>
          <w:szCs w:val="24"/>
        </w:rPr>
      </w:pPr>
      <w:r w:rsidRPr="002C3D6F">
        <w:rPr>
          <w:rFonts w:ascii="Times New Roman" w:hAnsi="Times New Roman" w:cs="Times New Roman"/>
          <w:sz w:val="24"/>
          <w:szCs w:val="24"/>
        </w:rPr>
        <w:t>A health insurance policy provides extensive health coverage of prevention and screening services to the adults. Such findings have essential effects for health outcomes especially for chronic diseases and cancer complications. Therefore, it is clear that an insurance policy has numerous health impacts to the policyholder such as offering hospital-based care, management of chronic ailments, with certain discussions on diabetes, end-stage renal diseases, hypertension, mental illness and HIV diseases (Green</w:t>
      </w:r>
      <w:r w:rsidR="00611EF3">
        <w:rPr>
          <w:rFonts w:ascii="Times New Roman" w:hAnsi="Times New Roman" w:cs="Times New Roman"/>
          <w:sz w:val="24"/>
          <w:szCs w:val="24"/>
        </w:rPr>
        <w:t>,</w:t>
      </w:r>
      <w:r w:rsidRPr="002C3D6F">
        <w:rPr>
          <w:rFonts w:ascii="Times New Roman" w:hAnsi="Times New Roman" w:cs="Times New Roman"/>
          <w:sz w:val="24"/>
          <w:szCs w:val="24"/>
        </w:rPr>
        <w:t xml:space="preserve"> 2018). The policy is also vital as it improves the general mortality rate of policyholders. </w:t>
      </w:r>
    </w:p>
    <w:p w14:paraId="4C45E98E" w14:textId="77777777" w:rsidR="002C3D6F" w:rsidRPr="002C3D6F" w:rsidRDefault="001930D6" w:rsidP="002C3D6F">
      <w:pPr>
        <w:spacing w:line="480" w:lineRule="auto"/>
        <w:rPr>
          <w:rFonts w:ascii="Times New Roman" w:hAnsi="Times New Roman" w:cs="Times New Roman"/>
          <w:b/>
          <w:sz w:val="24"/>
          <w:szCs w:val="24"/>
        </w:rPr>
      </w:pPr>
      <w:r w:rsidRPr="002C3D6F">
        <w:rPr>
          <w:rFonts w:ascii="Times New Roman" w:hAnsi="Times New Roman" w:cs="Times New Roman"/>
          <w:b/>
          <w:sz w:val="24"/>
          <w:szCs w:val="24"/>
        </w:rPr>
        <w:t>Financial Advantages</w:t>
      </w:r>
    </w:p>
    <w:p w14:paraId="311DCF91" w14:textId="6AEC8105" w:rsidR="002C3D6F" w:rsidRPr="002C3D6F" w:rsidRDefault="001930D6" w:rsidP="002C3D6F">
      <w:pPr>
        <w:spacing w:line="480" w:lineRule="auto"/>
        <w:ind w:firstLine="720"/>
        <w:rPr>
          <w:rFonts w:ascii="Times New Roman" w:hAnsi="Times New Roman" w:cs="Times New Roman"/>
          <w:sz w:val="24"/>
          <w:szCs w:val="24"/>
        </w:rPr>
      </w:pPr>
      <w:r w:rsidRPr="002C3D6F">
        <w:rPr>
          <w:rFonts w:ascii="Times New Roman" w:hAnsi="Times New Roman" w:cs="Times New Roman"/>
          <w:sz w:val="24"/>
          <w:szCs w:val="24"/>
        </w:rPr>
        <w:t>Through the support of best healthcare insurance policies that provide fair prices, it can be beneficial to the individuals, employers, and economy in general. For most policyholders, the insurance policy reduces the cost of medical care and increases healthcare coverage. The individuals are financially secure because they know they will never face bankruptcy, sell their assets, drain life savings or sacrifice unnecessarily due to high medical bills (Abbas et al.</w:t>
      </w:r>
      <w:r w:rsidR="00611EF3">
        <w:rPr>
          <w:rFonts w:ascii="Times New Roman" w:hAnsi="Times New Roman" w:cs="Times New Roman"/>
          <w:sz w:val="24"/>
          <w:szCs w:val="24"/>
        </w:rPr>
        <w:t>,</w:t>
      </w:r>
      <w:r w:rsidRPr="002C3D6F">
        <w:rPr>
          <w:rFonts w:ascii="Times New Roman" w:hAnsi="Times New Roman" w:cs="Times New Roman"/>
          <w:sz w:val="24"/>
          <w:szCs w:val="24"/>
        </w:rPr>
        <w:t xml:space="preserve"> 2015). Insurance policies allow prepaid contributions, so it is easy for individuals to plan family expenses such as children missing less school-wide access to medical services. About 44.9% of the world population is secured financially because of the healthcare insurance coverage.  </w:t>
      </w:r>
    </w:p>
    <w:p w14:paraId="5FB0C57D" w14:textId="77777777" w:rsidR="002C3D6F" w:rsidRPr="002C3D6F" w:rsidRDefault="001930D6" w:rsidP="002C3D6F">
      <w:pPr>
        <w:spacing w:line="480" w:lineRule="auto"/>
        <w:rPr>
          <w:rFonts w:ascii="Times New Roman" w:hAnsi="Times New Roman" w:cs="Times New Roman"/>
          <w:b/>
          <w:sz w:val="24"/>
          <w:szCs w:val="24"/>
        </w:rPr>
      </w:pPr>
      <w:r w:rsidRPr="002C3D6F">
        <w:rPr>
          <w:rFonts w:ascii="Times New Roman" w:hAnsi="Times New Roman" w:cs="Times New Roman"/>
          <w:b/>
          <w:sz w:val="24"/>
          <w:szCs w:val="24"/>
        </w:rPr>
        <w:t xml:space="preserve">Sanctions </w:t>
      </w:r>
    </w:p>
    <w:p w14:paraId="1B95481F" w14:textId="77777777" w:rsidR="002C3D6F" w:rsidRDefault="001930D6" w:rsidP="002C3D6F">
      <w:pPr>
        <w:spacing w:line="480" w:lineRule="auto"/>
        <w:ind w:firstLine="720"/>
        <w:rPr>
          <w:rFonts w:ascii="Times New Roman" w:hAnsi="Times New Roman" w:cs="Times New Roman"/>
          <w:sz w:val="24"/>
          <w:szCs w:val="24"/>
        </w:rPr>
      </w:pPr>
      <w:r w:rsidRPr="002C3D6F">
        <w:rPr>
          <w:rFonts w:ascii="Times New Roman" w:hAnsi="Times New Roman" w:cs="Times New Roman"/>
          <w:sz w:val="24"/>
          <w:szCs w:val="24"/>
        </w:rPr>
        <w:t xml:space="preserve">Healthcare insurance sanctions occur when the policyholder violates the terms and conditions of the insurance agreement. The policyholder may be subjected to disciplinary actions </w:t>
      </w:r>
      <w:r w:rsidRPr="002C3D6F">
        <w:rPr>
          <w:rFonts w:ascii="Times New Roman" w:hAnsi="Times New Roman" w:cs="Times New Roman"/>
          <w:sz w:val="24"/>
          <w:szCs w:val="24"/>
        </w:rPr>
        <w:lastRenderedPageBreak/>
        <w:t xml:space="preserve">such as sanctions or termination of the contract with the insurer. Faking of the medical reports is an adverse violation of rules that can lead to sanctioning of a healthcare insurance policy. </w:t>
      </w:r>
    </w:p>
    <w:p w14:paraId="5FE59A49" w14:textId="1B345B3E" w:rsidR="00E63477" w:rsidRPr="00E63477" w:rsidRDefault="001930D6" w:rsidP="008260C4">
      <w:pPr>
        <w:spacing w:line="480" w:lineRule="auto"/>
        <w:jc w:val="center"/>
        <w:rPr>
          <w:rFonts w:ascii="Times New Roman" w:hAnsi="Times New Roman" w:cs="Times New Roman"/>
          <w:b/>
          <w:sz w:val="24"/>
          <w:szCs w:val="24"/>
        </w:rPr>
      </w:pPr>
      <w:r w:rsidRPr="00E63477">
        <w:rPr>
          <w:rFonts w:ascii="Times New Roman" w:hAnsi="Times New Roman" w:cs="Times New Roman"/>
          <w:b/>
          <w:sz w:val="24"/>
          <w:szCs w:val="24"/>
        </w:rPr>
        <w:t>Conclusion</w:t>
      </w:r>
    </w:p>
    <w:p w14:paraId="2F63A64C" w14:textId="3C926A50" w:rsidR="002C3D6F" w:rsidRPr="002C3D6F" w:rsidRDefault="001930D6" w:rsidP="00611EF3">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Pr="002C3D6F">
        <w:rPr>
          <w:rFonts w:ascii="Times New Roman" w:hAnsi="Times New Roman" w:cs="Times New Roman"/>
          <w:sz w:val="24"/>
          <w:szCs w:val="24"/>
        </w:rPr>
        <w:t>s more individuals continue to age and live longer, there is more pressure to apply for sustainable health means to ensure that huge medical bills do not impoverish them. Cost is among the factors that prompt people to seek essential medical services. Lack of investment in quality healthcare makes about 70% of the population run into the risk of unexpected dispose of valuable assets to cater for huge medica</w:t>
      </w:r>
      <w:r w:rsidR="00611EF3">
        <w:rPr>
          <w:rFonts w:ascii="Times New Roman" w:hAnsi="Times New Roman" w:cs="Times New Roman"/>
          <w:sz w:val="24"/>
          <w:szCs w:val="24"/>
        </w:rPr>
        <w:t>l bills.</w:t>
      </w:r>
      <w:r w:rsidRPr="002C3D6F">
        <w:rPr>
          <w:rFonts w:ascii="Times New Roman" w:hAnsi="Times New Roman" w:cs="Times New Roman"/>
          <w:sz w:val="24"/>
          <w:szCs w:val="24"/>
        </w:rPr>
        <w:t xml:space="preserve"> Therefore, it is necessary to have accredited insurance coverage for functional medical equipment and qualified medical personnel.</w:t>
      </w:r>
    </w:p>
    <w:p w14:paraId="2B38DE4C" w14:textId="77777777" w:rsidR="002C3D6F" w:rsidRPr="002C3D6F" w:rsidRDefault="002C3D6F" w:rsidP="002C3D6F">
      <w:pPr>
        <w:spacing w:line="480" w:lineRule="auto"/>
        <w:jc w:val="center"/>
        <w:rPr>
          <w:rFonts w:ascii="Times New Roman" w:hAnsi="Times New Roman" w:cs="Times New Roman"/>
          <w:sz w:val="24"/>
          <w:szCs w:val="24"/>
        </w:rPr>
      </w:pPr>
    </w:p>
    <w:p w14:paraId="187290DE" w14:textId="77777777" w:rsidR="002C3D6F" w:rsidRPr="002C3D6F" w:rsidRDefault="002C3D6F" w:rsidP="002C3D6F">
      <w:pPr>
        <w:spacing w:line="480" w:lineRule="auto"/>
        <w:jc w:val="center"/>
        <w:rPr>
          <w:rFonts w:ascii="Times New Roman" w:hAnsi="Times New Roman" w:cs="Times New Roman"/>
          <w:sz w:val="24"/>
          <w:szCs w:val="24"/>
        </w:rPr>
      </w:pPr>
    </w:p>
    <w:p w14:paraId="30BC425E" w14:textId="77777777" w:rsidR="00611EF3" w:rsidRDefault="001930D6">
      <w:pPr>
        <w:rPr>
          <w:rFonts w:ascii="Times New Roman" w:hAnsi="Times New Roman" w:cs="Times New Roman"/>
          <w:sz w:val="24"/>
          <w:szCs w:val="24"/>
        </w:rPr>
      </w:pPr>
      <w:r>
        <w:rPr>
          <w:rFonts w:ascii="Times New Roman" w:hAnsi="Times New Roman" w:cs="Times New Roman"/>
          <w:sz w:val="24"/>
          <w:szCs w:val="24"/>
        </w:rPr>
        <w:br w:type="page"/>
      </w:r>
    </w:p>
    <w:p w14:paraId="0277539E" w14:textId="3B406700" w:rsidR="00053F29" w:rsidRPr="002C3D6F" w:rsidRDefault="001930D6" w:rsidP="002C3D6F">
      <w:pPr>
        <w:spacing w:line="480" w:lineRule="auto"/>
        <w:jc w:val="center"/>
        <w:rPr>
          <w:rFonts w:ascii="Times New Roman" w:hAnsi="Times New Roman" w:cs="Times New Roman"/>
          <w:sz w:val="24"/>
          <w:szCs w:val="24"/>
        </w:rPr>
      </w:pPr>
      <w:r w:rsidRPr="002C3D6F">
        <w:rPr>
          <w:rFonts w:ascii="Times New Roman" w:hAnsi="Times New Roman" w:cs="Times New Roman"/>
          <w:sz w:val="24"/>
          <w:szCs w:val="24"/>
        </w:rPr>
        <w:lastRenderedPageBreak/>
        <w:t>References</w:t>
      </w:r>
    </w:p>
    <w:p w14:paraId="083DF9B1" w14:textId="77777777" w:rsidR="002C3D6F" w:rsidRPr="002C3D6F" w:rsidRDefault="001930D6" w:rsidP="002C3D6F">
      <w:pPr>
        <w:spacing w:line="480" w:lineRule="auto"/>
        <w:ind w:left="720" w:hanging="720"/>
        <w:rPr>
          <w:rFonts w:ascii="Times New Roman" w:hAnsi="Times New Roman" w:cs="Times New Roman"/>
          <w:sz w:val="24"/>
          <w:szCs w:val="24"/>
        </w:rPr>
      </w:pPr>
      <w:r w:rsidRPr="002C3D6F">
        <w:rPr>
          <w:rFonts w:ascii="Times New Roman" w:hAnsi="Times New Roman" w:cs="Times New Roman"/>
          <w:sz w:val="24"/>
          <w:szCs w:val="24"/>
        </w:rPr>
        <w:t>Abbas, A., Bilal, K., Zhang, L., &amp; Khan, S. U. (2015). A cloud based health insurance plan recommendation system: A user centered approach. Future Generation Computer Systems, 43, 99-109.</w:t>
      </w:r>
    </w:p>
    <w:p w14:paraId="4CA0A3FD" w14:textId="77777777" w:rsidR="002C3D6F" w:rsidRPr="002C3D6F" w:rsidRDefault="001930D6" w:rsidP="002C3D6F">
      <w:pPr>
        <w:spacing w:line="480" w:lineRule="auto"/>
        <w:ind w:left="720" w:hanging="720"/>
        <w:rPr>
          <w:rFonts w:ascii="Times New Roman" w:hAnsi="Times New Roman" w:cs="Times New Roman"/>
          <w:sz w:val="24"/>
          <w:szCs w:val="24"/>
        </w:rPr>
      </w:pPr>
      <w:r w:rsidRPr="002C3D6F">
        <w:rPr>
          <w:rFonts w:ascii="Times New Roman" w:hAnsi="Times New Roman" w:cs="Times New Roman"/>
          <w:sz w:val="24"/>
          <w:szCs w:val="24"/>
        </w:rPr>
        <w:t>Beronio, K., Po, R., Skopec, L., &amp; Glied, S. (2014). Affordable Care Act will expand mental health and substance use disorder benefits and parity protections for 62 million Americans. Mental Health, 2.</w:t>
      </w:r>
    </w:p>
    <w:p w14:paraId="49BFEC96" w14:textId="77777777" w:rsidR="002C3D6F" w:rsidRPr="002C3D6F" w:rsidRDefault="001930D6" w:rsidP="002C3D6F">
      <w:pPr>
        <w:spacing w:line="480" w:lineRule="auto"/>
        <w:ind w:left="720" w:hanging="720"/>
        <w:rPr>
          <w:rFonts w:ascii="Times New Roman" w:hAnsi="Times New Roman" w:cs="Times New Roman"/>
          <w:sz w:val="24"/>
          <w:szCs w:val="24"/>
        </w:rPr>
      </w:pPr>
      <w:r w:rsidRPr="002C3D6F">
        <w:rPr>
          <w:rFonts w:ascii="Times New Roman" w:hAnsi="Times New Roman" w:cs="Times New Roman"/>
          <w:sz w:val="24"/>
          <w:szCs w:val="24"/>
        </w:rPr>
        <w:t>Claxton, G., Rae, M., Panchal, N., Damico, A., Whitmore, H., Bostick, N., &amp; Kenward, K. (2013). Health benefits in 2013: moderate premium increases in employer-sponsored plans. Health Affairs, 32(9), 1667-1676.</w:t>
      </w:r>
    </w:p>
    <w:p w14:paraId="62E421DD" w14:textId="77777777" w:rsidR="002C3D6F" w:rsidRPr="002C3D6F" w:rsidRDefault="001930D6" w:rsidP="002C3D6F">
      <w:pPr>
        <w:spacing w:line="480" w:lineRule="auto"/>
        <w:ind w:left="720" w:hanging="720"/>
        <w:rPr>
          <w:rFonts w:ascii="Times New Roman" w:hAnsi="Times New Roman" w:cs="Times New Roman"/>
          <w:sz w:val="24"/>
          <w:szCs w:val="24"/>
        </w:rPr>
      </w:pPr>
      <w:r w:rsidRPr="002C3D6F">
        <w:rPr>
          <w:rFonts w:ascii="Times New Roman" w:hAnsi="Times New Roman" w:cs="Times New Roman"/>
          <w:sz w:val="24"/>
          <w:szCs w:val="24"/>
        </w:rPr>
        <w:t>Green, M. A. (2018). Understanding health insurance: A guide to billing and reimbursement. Cengage Learning.</w:t>
      </w:r>
    </w:p>
    <w:p w14:paraId="64F40049" w14:textId="77777777" w:rsidR="002C3D6F" w:rsidRPr="002C3D6F" w:rsidRDefault="001930D6" w:rsidP="002C3D6F">
      <w:pPr>
        <w:spacing w:line="480" w:lineRule="auto"/>
        <w:ind w:left="720" w:hanging="720"/>
        <w:rPr>
          <w:rFonts w:ascii="Times New Roman" w:hAnsi="Times New Roman" w:cs="Times New Roman"/>
          <w:sz w:val="24"/>
          <w:szCs w:val="24"/>
        </w:rPr>
      </w:pPr>
      <w:r w:rsidRPr="002C3D6F">
        <w:rPr>
          <w:rFonts w:ascii="Times New Roman" w:hAnsi="Times New Roman" w:cs="Times New Roman"/>
          <w:sz w:val="24"/>
          <w:szCs w:val="24"/>
        </w:rPr>
        <w:t>Horgan, C. M., Hodgkin, D., Stewart, M. T., Quinn, A., Merrick, E. L., Reif, S., ... &amp; Creedon, T. B. (2015). Health plans’ early response to federal parity legislation for mental health and addiction services. Psychiatric Services, 67(2), 162-168.</w:t>
      </w:r>
    </w:p>
    <w:p w14:paraId="1B8DE408" w14:textId="77777777" w:rsidR="00053F29" w:rsidRPr="002C3D6F" w:rsidRDefault="00053F29" w:rsidP="002C3D6F">
      <w:pPr>
        <w:spacing w:line="480" w:lineRule="auto"/>
        <w:rPr>
          <w:rFonts w:ascii="Times New Roman" w:hAnsi="Times New Roman" w:cs="Times New Roman"/>
          <w:sz w:val="24"/>
          <w:szCs w:val="24"/>
        </w:rPr>
      </w:pPr>
    </w:p>
    <w:sectPr w:rsidR="00053F29" w:rsidRPr="002C3D6F" w:rsidSect="002C3D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3C1B63" w14:textId="77777777" w:rsidR="00C31B7C" w:rsidRDefault="00C31B7C">
      <w:pPr>
        <w:spacing w:after="0" w:line="240" w:lineRule="auto"/>
      </w:pPr>
      <w:r>
        <w:separator/>
      </w:r>
    </w:p>
  </w:endnote>
  <w:endnote w:type="continuationSeparator" w:id="0">
    <w:p w14:paraId="49D03C75" w14:textId="77777777" w:rsidR="00C31B7C" w:rsidRDefault="00C31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F8443B" w14:textId="77777777" w:rsidR="00C31B7C" w:rsidRDefault="00C31B7C">
      <w:pPr>
        <w:spacing w:after="0" w:line="240" w:lineRule="auto"/>
      </w:pPr>
      <w:r>
        <w:separator/>
      </w:r>
    </w:p>
  </w:footnote>
  <w:footnote w:type="continuationSeparator" w:id="0">
    <w:p w14:paraId="59045B42" w14:textId="77777777" w:rsidR="00C31B7C" w:rsidRDefault="00C31B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802095"/>
      <w:docPartObj>
        <w:docPartGallery w:val="Page Numbers (Top of Page)"/>
        <w:docPartUnique/>
      </w:docPartObj>
    </w:sdtPr>
    <w:sdtEndPr>
      <w:rPr>
        <w:noProof/>
      </w:rPr>
    </w:sdtEndPr>
    <w:sdtContent>
      <w:p w14:paraId="0080F868" w14:textId="125E4545" w:rsidR="008A7184" w:rsidRPr="008A7184" w:rsidRDefault="00F73392">
        <w:pPr>
          <w:pStyle w:val="Header"/>
          <w:rPr>
            <w:rFonts w:ascii="Times New Roman" w:hAnsi="Times New Roman" w:cs="Times New Roman"/>
            <w:sz w:val="24"/>
            <w:szCs w:val="24"/>
          </w:rPr>
        </w:pPr>
        <w:r>
          <w:rPr>
            <w:rFonts w:ascii="Times New Roman" w:hAnsi="Times New Roman" w:cs="Times New Roman"/>
            <w:sz w:val="24"/>
            <w:szCs w:val="24"/>
          </w:rPr>
          <w:t xml:space="preserve">ADVANTAGES </w:t>
        </w:r>
        <w:r w:rsidR="001930D6" w:rsidRPr="008A7184">
          <w:rPr>
            <w:rFonts w:ascii="Times New Roman" w:hAnsi="Times New Roman" w:cs="Times New Roman"/>
            <w:sz w:val="24"/>
            <w:szCs w:val="24"/>
          </w:rPr>
          <w:t>AND REQUIREMENTS OF HEALTH</w:t>
        </w:r>
        <w:r w:rsidR="00735A97">
          <w:rPr>
            <w:rFonts w:ascii="Times New Roman" w:hAnsi="Times New Roman" w:cs="Times New Roman"/>
            <w:sz w:val="24"/>
            <w:szCs w:val="24"/>
          </w:rPr>
          <w:t>CARE</w:t>
        </w:r>
        <w:r w:rsidR="001930D6" w:rsidRPr="008A7184">
          <w:rPr>
            <w:rFonts w:ascii="Times New Roman" w:hAnsi="Times New Roman" w:cs="Times New Roman"/>
            <w:sz w:val="24"/>
            <w:szCs w:val="24"/>
          </w:rPr>
          <w:t xml:space="preserve"> INSURANCE</w:t>
        </w:r>
        <w:r w:rsidR="001930D6" w:rsidRPr="008A7184">
          <w:rPr>
            <w:rFonts w:ascii="Times New Roman" w:hAnsi="Times New Roman" w:cs="Times New Roman"/>
            <w:sz w:val="24"/>
            <w:szCs w:val="24"/>
          </w:rPr>
          <w:tab/>
        </w:r>
        <w:r w:rsidR="001930D6" w:rsidRPr="008A7184">
          <w:rPr>
            <w:rFonts w:ascii="Times New Roman" w:hAnsi="Times New Roman" w:cs="Times New Roman"/>
            <w:sz w:val="24"/>
            <w:szCs w:val="24"/>
          </w:rPr>
          <w:fldChar w:fldCharType="begin"/>
        </w:r>
        <w:r w:rsidR="001930D6" w:rsidRPr="008A7184">
          <w:rPr>
            <w:rFonts w:ascii="Times New Roman" w:hAnsi="Times New Roman" w:cs="Times New Roman"/>
            <w:sz w:val="24"/>
            <w:szCs w:val="24"/>
          </w:rPr>
          <w:instrText xml:space="preserve"> PAGE   \* MERGEFORMAT </w:instrText>
        </w:r>
        <w:r w:rsidR="001930D6" w:rsidRPr="008A7184">
          <w:rPr>
            <w:rFonts w:ascii="Times New Roman" w:hAnsi="Times New Roman" w:cs="Times New Roman"/>
            <w:sz w:val="24"/>
            <w:szCs w:val="24"/>
          </w:rPr>
          <w:fldChar w:fldCharType="separate"/>
        </w:r>
        <w:r w:rsidR="00237FB7">
          <w:rPr>
            <w:rFonts w:ascii="Times New Roman" w:hAnsi="Times New Roman" w:cs="Times New Roman"/>
            <w:noProof/>
            <w:sz w:val="24"/>
            <w:szCs w:val="24"/>
          </w:rPr>
          <w:t>5</w:t>
        </w:r>
        <w:r w:rsidR="001930D6" w:rsidRPr="008A7184">
          <w:rPr>
            <w:rFonts w:ascii="Times New Roman" w:hAnsi="Times New Roman" w:cs="Times New Roman"/>
            <w:noProof/>
            <w:sz w:val="24"/>
            <w:szCs w:val="24"/>
          </w:rPr>
          <w:fldChar w:fldCharType="end"/>
        </w:r>
      </w:p>
    </w:sdtContent>
  </w:sdt>
  <w:p w14:paraId="082E1422" w14:textId="77777777" w:rsidR="008A7184" w:rsidRPr="008A7184" w:rsidRDefault="008A718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373208" w14:textId="7436F304" w:rsidR="002C3D6F" w:rsidRPr="002C3D6F" w:rsidRDefault="00C31B7C">
    <w:pPr>
      <w:pStyle w:val="Header"/>
      <w:rPr>
        <w:rFonts w:ascii="Times New Roman" w:hAnsi="Times New Roman" w:cs="Times New Roman"/>
        <w:sz w:val="24"/>
        <w:szCs w:val="24"/>
      </w:rPr>
    </w:pPr>
    <w:sdt>
      <w:sdtPr>
        <w:rPr>
          <w:rFonts w:ascii="Times New Roman" w:hAnsi="Times New Roman" w:cs="Times New Roman"/>
          <w:sz w:val="24"/>
          <w:szCs w:val="24"/>
        </w:rPr>
        <w:id w:val="-1534648772"/>
        <w:docPartObj>
          <w:docPartGallery w:val="Page Numbers (Top of Page)"/>
          <w:docPartUnique/>
        </w:docPartObj>
      </w:sdtPr>
      <w:sdtEndPr>
        <w:rPr>
          <w:noProof/>
        </w:rPr>
      </w:sdtEndPr>
      <w:sdtContent>
        <w:r w:rsidR="001930D6" w:rsidRPr="002C3D6F">
          <w:rPr>
            <w:rFonts w:ascii="Times New Roman" w:hAnsi="Times New Roman" w:cs="Times New Roman"/>
            <w:sz w:val="24"/>
            <w:szCs w:val="24"/>
          </w:rPr>
          <w:t xml:space="preserve">Running head: </w:t>
        </w:r>
      </w:sdtContent>
    </w:sdt>
    <w:r w:rsidR="001930D6" w:rsidRPr="002C3D6F">
      <w:rPr>
        <w:rFonts w:ascii="Times New Roman" w:hAnsi="Times New Roman" w:cs="Times New Roman"/>
        <w:color w:val="222222"/>
        <w:sz w:val="24"/>
        <w:szCs w:val="24"/>
        <w:shd w:val="clear" w:color="auto" w:fill="FFFFFF"/>
      </w:rPr>
      <w:t xml:space="preserve"> </w:t>
    </w:r>
    <w:r w:rsidR="00F73392">
      <w:rPr>
        <w:rFonts w:ascii="Times New Roman" w:hAnsi="Times New Roman" w:cs="Times New Roman"/>
        <w:noProof/>
        <w:sz w:val="24"/>
        <w:szCs w:val="24"/>
      </w:rPr>
      <w:t>ADVANTAGES</w:t>
    </w:r>
    <w:r w:rsidR="001930D6" w:rsidRPr="002C3D6F">
      <w:rPr>
        <w:rFonts w:ascii="Times New Roman" w:hAnsi="Times New Roman" w:cs="Times New Roman"/>
        <w:noProof/>
        <w:sz w:val="24"/>
        <w:szCs w:val="24"/>
      </w:rPr>
      <w:t xml:space="preserve"> AND REQUIREMENTS OF HEALTH</w:t>
    </w:r>
    <w:r w:rsidR="00735A97">
      <w:rPr>
        <w:rFonts w:ascii="Times New Roman" w:hAnsi="Times New Roman" w:cs="Times New Roman"/>
        <w:noProof/>
        <w:sz w:val="24"/>
        <w:szCs w:val="24"/>
      </w:rPr>
      <w:t>CARE</w:t>
    </w:r>
    <w:r w:rsidR="001930D6" w:rsidRPr="002C3D6F">
      <w:rPr>
        <w:rFonts w:ascii="Times New Roman" w:hAnsi="Times New Roman" w:cs="Times New Roman"/>
        <w:noProof/>
        <w:sz w:val="24"/>
        <w:szCs w:val="24"/>
      </w:rPr>
      <w:t xml:space="preserve"> INSURANCE</w:t>
    </w:r>
    <w:r w:rsidR="001930D6" w:rsidRPr="002C3D6F">
      <w:rPr>
        <w:rFonts w:ascii="Times New Roman" w:hAnsi="Times New Roman" w:cs="Times New Roman"/>
        <w:noProof/>
        <w:sz w:val="24"/>
        <w:szCs w:val="24"/>
      </w:rPr>
      <w:tab/>
      <w:t>1</w:t>
    </w:r>
  </w:p>
  <w:p w14:paraId="6F6A3378" w14:textId="77777777" w:rsidR="002C3D6F" w:rsidRPr="002C3D6F" w:rsidRDefault="002C3D6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809"/>
    <w:rsid w:val="00053F29"/>
    <w:rsid w:val="000E3ABB"/>
    <w:rsid w:val="00183A6F"/>
    <w:rsid w:val="001930D6"/>
    <w:rsid w:val="00237FB7"/>
    <w:rsid w:val="002C3D6F"/>
    <w:rsid w:val="004834DD"/>
    <w:rsid w:val="005116AC"/>
    <w:rsid w:val="005508E8"/>
    <w:rsid w:val="005C4809"/>
    <w:rsid w:val="00611EF3"/>
    <w:rsid w:val="006825EC"/>
    <w:rsid w:val="00735A97"/>
    <w:rsid w:val="00774138"/>
    <w:rsid w:val="008260C4"/>
    <w:rsid w:val="008A7184"/>
    <w:rsid w:val="008D21A1"/>
    <w:rsid w:val="009A3B12"/>
    <w:rsid w:val="009B400E"/>
    <w:rsid w:val="00C31B7C"/>
    <w:rsid w:val="00D24325"/>
    <w:rsid w:val="00DA3677"/>
    <w:rsid w:val="00DB66EC"/>
    <w:rsid w:val="00E63477"/>
    <w:rsid w:val="00F73392"/>
    <w:rsid w:val="00FD1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17C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D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D6F"/>
  </w:style>
  <w:style w:type="paragraph" w:styleId="Footer">
    <w:name w:val="footer"/>
    <w:basedOn w:val="Normal"/>
    <w:link w:val="FooterChar"/>
    <w:uiPriority w:val="99"/>
    <w:unhideWhenUsed/>
    <w:rsid w:val="002C3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D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D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D6F"/>
  </w:style>
  <w:style w:type="paragraph" w:styleId="Footer">
    <w:name w:val="footer"/>
    <w:basedOn w:val="Normal"/>
    <w:link w:val="FooterChar"/>
    <w:uiPriority w:val="99"/>
    <w:unhideWhenUsed/>
    <w:rsid w:val="002C3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2019-02-03T17:31:00Z</dcterms:created>
  <dcterms:modified xsi:type="dcterms:W3CDTF">2019-02-03T17:31:00Z</dcterms:modified>
</cp:coreProperties>
</file>